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022C58">
      <w:pPr>
        <w:jc w:val="center"/>
        <w:rPr>
          <w:rFonts w:hint="default" w:ascii="Times New Roman" w:hAnsi="Times New Roman" w:eastAsia="宋体" w:cs="Times New Roman"/>
          <w:b/>
          <w:bCs/>
          <w:sz w:val="32"/>
          <w:szCs w:val="32"/>
          <w:lang w:eastAsia="zh-CN"/>
        </w:rPr>
      </w:pPr>
      <w:r>
        <w:rPr>
          <w:rFonts w:hint="default" w:ascii="Times New Roman" w:hAnsi="Times New Roman" w:eastAsia="微软雅黑" w:cs="Times New Roman"/>
          <w:b/>
          <w:bCs/>
          <w:kern w:val="2"/>
          <w:sz w:val="32"/>
          <w:szCs w:val="32"/>
          <w:lang w:val="en-US" w:eastAsia="zh-CN" w:bidi="ar-SA"/>
        </w:rPr>
        <w:t>5G Panoramic HD Intelligent Monitoring Camera QC-Q7</w:t>
      </w:r>
    </w:p>
    <w:p w14:paraId="6D935BDB">
      <w:pPr>
        <w:pStyle w:val="2"/>
        <w:keepNext/>
        <w:keepLines/>
        <w:pageBreakBefore w:val="0"/>
        <w:widowControl w:val="0"/>
        <w:numPr>
          <w:ilvl w:val="0"/>
          <w:numId w:val="2"/>
        </w:numPr>
        <w:kinsoku/>
        <w:wordWrap/>
        <w:overflowPunct/>
        <w:topLinePunct w:val="0"/>
        <w:autoSpaceDE/>
        <w:autoSpaceDN/>
        <w:bidi w:val="0"/>
        <w:adjustRightInd/>
        <w:snapToGrid/>
        <w:spacing w:before="100" w:after="100"/>
        <w:ind w:left="425" w:leftChars="0" w:hanging="425" w:firstLineChars="0"/>
        <w:textAlignment w:val="auto"/>
        <w:rPr>
          <w:rFonts w:hint="default" w:ascii="Times New Roman" w:hAnsi="Times New Roman" w:cs="Times New Roman"/>
          <w:b/>
          <w:sz w:val="32"/>
          <w:szCs w:val="32"/>
          <w:lang w:val="en-US" w:eastAsia="zh-CN"/>
        </w:rPr>
      </w:pPr>
      <w:r>
        <w:rPr>
          <w:rFonts w:hint="default" w:ascii="Times New Roman" w:hAnsi="Times New Roman" w:eastAsia="微软雅黑" w:cs="Times New Roman"/>
          <w:b/>
          <w:kern w:val="44"/>
          <w:sz w:val="32"/>
          <w:szCs w:val="32"/>
          <w:lang w:val="en-US" w:eastAsia="zh-CN" w:bidi="ar-SA"/>
        </w:rPr>
        <w:t>summary</w:t>
      </w:r>
    </w:p>
    <w:p w14:paraId="1CB503B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微软雅黑" w:cs="Times New Roman"/>
          <w:kern w:val="2"/>
          <w:sz w:val="24"/>
          <w:szCs w:val="24"/>
          <w:lang w:val="en-US" w:eastAsia="zh-CN" w:bidi="ar-SA"/>
        </w:rPr>
        <w:t>The QC-Q7 Series 5G Panoramic HD Intelligent Surveillance Dome is a cutting-edge surveillance solution integrating dual HD recording, 5G transmission, voice intercom, trunked intercom, positioning services, and AI detection. Tailored to industry needs, it features a touch-sensitive display for configuring device parameters, operating pan/tilt/rotary controls, and previewing live footage. Ideal for temporary surveillance, emergency response, security monitoring, and power construction operations, this system addresses blind spots in fixed-point monitoring and ensures effective supervision of safe production activities.</w:t>
      </w:r>
      <w:bookmarkStart w:id="0" w:name="_GoBack"/>
      <w:bookmarkEnd w:id="0"/>
    </w:p>
    <w:p w14:paraId="7B720FE7">
      <w:pPr>
        <w:jc w:val="center"/>
        <w:rPr>
          <w:rFonts w:hint="default" w:ascii="Times New Roman" w:hAnsi="Times New Roman" w:eastAsia="宋体" w:cs="Times New Roman"/>
        </w:rPr>
      </w:pPr>
      <w:r>
        <w:rPr>
          <w:rFonts w:hint="default" w:ascii="Times New Roman" w:hAnsi="Times New Roman" w:eastAsia="宋体" w:cs="Times New Roman"/>
        </w:rPr>
        <w:drawing>
          <wp:inline distT="0" distB="0" distL="0" distR="0">
            <wp:extent cx="4093210" cy="2728595"/>
            <wp:effectExtent l="0" t="0" r="0" b="0"/>
            <wp:docPr id="19688922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892257" name="图片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4096217" cy="2730647"/>
                    </a:xfrm>
                    <a:prstGeom prst="rect">
                      <a:avLst/>
                    </a:prstGeom>
                    <a:noFill/>
                    <a:ln>
                      <a:noFill/>
                    </a:ln>
                  </pic:spPr>
                </pic:pic>
              </a:graphicData>
            </a:graphic>
          </wp:inline>
        </w:drawing>
      </w:r>
    </w:p>
    <w:p w14:paraId="14BE118D">
      <w:pPr>
        <w:pStyle w:val="2"/>
        <w:keepNext/>
        <w:keepLines/>
        <w:pageBreakBefore w:val="0"/>
        <w:widowControl w:val="0"/>
        <w:numPr>
          <w:ilvl w:val="0"/>
          <w:numId w:val="2"/>
        </w:numPr>
        <w:kinsoku/>
        <w:wordWrap/>
        <w:overflowPunct/>
        <w:topLinePunct w:val="0"/>
        <w:autoSpaceDE/>
        <w:autoSpaceDN/>
        <w:bidi w:val="0"/>
        <w:adjustRightInd/>
        <w:snapToGrid/>
        <w:spacing w:before="100" w:after="100"/>
        <w:ind w:left="425" w:leftChars="0" w:hanging="425" w:firstLineChars="0"/>
        <w:textAlignment w:val="auto"/>
        <w:rPr>
          <w:rFonts w:hint="default" w:ascii="Times New Roman" w:hAnsi="Times New Roman" w:cs="Times New Roman"/>
          <w:b/>
          <w:sz w:val="32"/>
          <w:szCs w:val="32"/>
          <w:lang w:val="en-US" w:eastAsia="zh-CN"/>
        </w:rPr>
      </w:pPr>
      <w:r>
        <w:rPr>
          <w:rFonts w:hint="default" w:ascii="Times New Roman" w:hAnsi="Times New Roman" w:eastAsia="微软雅黑" w:cs="Times New Roman"/>
          <w:b/>
          <w:kern w:val="44"/>
          <w:sz w:val="32"/>
          <w:szCs w:val="32"/>
          <w:lang w:val="en-US" w:eastAsia="zh-CN" w:bidi="ar-SA"/>
        </w:rPr>
        <w:t>functional characteristics</w:t>
      </w:r>
    </w:p>
    <w:p w14:paraId="3B41F74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微软雅黑" w:cs="Times New Roman"/>
          <w:kern w:val="2"/>
          <w:sz w:val="24"/>
          <w:szCs w:val="24"/>
          <w:lang w:val="en-US" w:eastAsia="zh-CN" w:bidi="ar-SA"/>
        </w:rPr>
        <w:t>Dual front and rear cameras for primary and secondary lenses</w:t>
      </w:r>
    </w:p>
    <w:p w14:paraId="00919D3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微软雅黑" w:cs="Times New Roman"/>
          <w:kern w:val="2"/>
          <w:sz w:val="24"/>
          <w:szCs w:val="24"/>
          <w:lang w:val="en-US" w:eastAsia="zh-CN" w:bidi="ar-SA"/>
        </w:rPr>
        <w:t>Face Recognition and License Plate Recognition</w:t>
      </w:r>
    </w:p>
    <w:p w14:paraId="1A5D53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微软雅黑" w:cs="Times New Roman"/>
          <w:kern w:val="2"/>
          <w:sz w:val="24"/>
          <w:szCs w:val="24"/>
          <w:lang w:val="en-US" w:eastAsia="zh-CN" w:bidi="ar-SA"/>
        </w:rPr>
        <w:t>2.4-inch high-definition touch display screen</w:t>
      </w:r>
    </w:p>
    <w:p w14:paraId="61D7479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微软雅黑" w:cs="Times New Roman"/>
          <w:kern w:val="2"/>
          <w:sz w:val="24"/>
          <w:szCs w:val="24"/>
          <w:lang w:val="en-US" w:eastAsia="zh-CN" w:bidi="ar-SA"/>
        </w:rPr>
        <w:t>132° ultra-wide-angle camera</w:t>
      </w:r>
    </w:p>
    <w:p w14:paraId="373C5E8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微软雅黑" w:cs="Times New Roman"/>
          <w:kern w:val="2"/>
          <w:sz w:val="24"/>
          <w:szCs w:val="24"/>
          <w:lang w:val="en-US" w:eastAsia="zh-CN" w:bidi="ar-SA"/>
        </w:rPr>
        <w:t>IP67 protection: waterproof and dustproof</w:t>
      </w:r>
    </w:p>
    <w:p w14:paraId="294ADAC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微软雅黑" w:cs="Times New Roman"/>
          <w:kern w:val="2"/>
          <w:sz w:val="24"/>
          <w:szCs w:val="24"/>
          <w:lang w:val="en-US" w:eastAsia="zh-CN" w:bidi="ar-SA"/>
        </w:rPr>
        <w:t>The large speaker delivers clear audio.</w:t>
      </w:r>
    </w:p>
    <w:p w14:paraId="3A3B47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微软雅黑" w:cs="Times New Roman"/>
          <w:kern w:val="2"/>
          <w:sz w:val="24"/>
          <w:szCs w:val="24"/>
          <w:lang w:val="en-US" w:eastAsia="zh-CN" w:bidi="ar-SA"/>
        </w:rPr>
        <w:t>Dual microphone for long-distance sound pickup</w:t>
      </w:r>
    </w:p>
    <w:p w14:paraId="09910EC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微软雅黑" w:cs="Times New Roman"/>
          <w:kern w:val="2"/>
          <w:sz w:val="24"/>
          <w:szCs w:val="24"/>
          <w:lang w:val="en-US" w:eastAsia="zh-CN" w:bidi="ar-SA"/>
        </w:rPr>
        <w:t>OnVIF protocol GB/T 28181</w:t>
      </w:r>
    </w:p>
    <w:p w14:paraId="37D0DF9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微软雅黑" w:cs="Times New Roman"/>
          <w:kern w:val="2"/>
          <w:sz w:val="24"/>
          <w:szCs w:val="24"/>
          <w:lang w:val="en-US" w:eastAsia="zh-CN" w:bidi="ar-SA"/>
        </w:rPr>
        <w:t>B interface/TF card: Multiple encryption methods</w:t>
      </w:r>
    </w:p>
    <w:p w14:paraId="6956C44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微软雅黑" w:cs="Times New Roman"/>
          <w:kern w:val="2"/>
          <w:sz w:val="24"/>
          <w:szCs w:val="24"/>
          <w:lang w:val="en-US" w:eastAsia="zh-CN" w:bidi="ar-SA"/>
        </w:rPr>
        <w:t>5G full-network compatibility with 4G/3G</w:t>
      </w:r>
    </w:p>
    <w:p w14:paraId="6B4FC30B">
      <w:pPr>
        <w:pStyle w:val="2"/>
        <w:keepNext/>
        <w:keepLines/>
        <w:pageBreakBefore w:val="0"/>
        <w:widowControl w:val="0"/>
        <w:numPr>
          <w:ilvl w:val="0"/>
          <w:numId w:val="2"/>
        </w:numPr>
        <w:kinsoku/>
        <w:wordWrap/>
        <w:overflowPunct/>
        <w:topLinePunct w:val="0"/>
        <w:autoSpaceDE/>
        <w:autoSpaceDN/>
        <w:bidi w:val="0"/>
        <w:adjustRightInd/>
        <w:snapToGrid/>
        <w:spacing w:before="100" w:after="100"/>
        <w:ind w:left="425" w:leftChars="0" w:hanging="425" w:firstLineChars="0"/>
        <w:textAlignment w:val="auto"/>
        <w:rPr>
          <w:rFonts w:hint="default" w:ascii="Times New Roman" w:hAnsi="Times New Roman" w:cs="Times New Roman"/>
          <w:b/>
          <w:sz w:val="32"/>
          <w:szCs w:val="32"/>
          <w:lang w:val="en-US" w:eastAsia="zh-CN"/>
        </w:rPr>
      </w:pPr>
      <w:r>
        <w:rPr>
          <w:rFonts w:hint="default" w:ascii="Times New Roman" w:hAnsi="Times New Roman" w:eastAsia="微软雅黑" w:cs="Times New Roman"/>
          <w:b/>
          <w:kern w:val="44"/>
          <w:sz w:val="32"/>
          <w:szCs w:val="32"/>
          <w:lang w:val="en-US" w:eastAsia="zh-CN" w:bidi="ar-SA"/>
        </w:rPr>
        <w:t>technical parameter</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4961"/>
        <w:gridCol w:w="1922"/>
      </w:tblGrid>
      <w:tr w14:paraId="4B372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shd w:val="clear" w:color="auto" w:fill="7F7F7F" w:themeFill="background1" w:themeFillShade="80"/>
          </w:tcPr>
          <w:p w14:paraId="760893DE">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project</w:t>
            </w:r>
          </w:p>
        </w:tc>
        <w:tc>
          <w:tcPr>
            <w:tcW w:w="6883" w:type="dxa"/>
            <w:gridSpan w:val="2"/>
            <w:shd w:val="clear" w:color="auto" w:fill="7F7F7F" w:themeFill="background1" w:themeFillShade="80"/>
          </w:tcPr>
          <w:p w14:paraId="635A5D65">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technical parameter</w:t>
            </w:r>
          </w:p>
        </w:tc>
      </w:tr>
      <w:tr w14:paraId="69C0C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0369F3BD">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Main camera version</w:t>
            </w:r>
          </w:p>
        </w:tc>
        <w:tc>
          <w:tcPr>
            <w:tcW w:w="4961" w:type="dxa"/>
          </w:tcPr>
          <w:p w14:paraId="6A4E9776">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2 megapixels</w:t>
            </w:r>
          </w:p>
        </w:tc>
        <w:tc>
          <w:tcPr>
            <w:tcW w:w="1922" w:type="dxa"/>
          </w:tcPr>
          <w:p w14:paraId="563DF29A">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4 megapixels</w:t>
            </w:r>
          </w:p>
        </w:tc>
      </w:tr>
      <w:tr w14:paraId="4E274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005283AB">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minimal illumination</w:t>
            </w:r>
          </w:p>
        </w:tc>
        <w:tc>
          <w:tcPr>
            <w:tcW w:w="4961" w:type="dxa"/>
          </w:tcPr>
          <w:p w14:paraId="1AE09A1D">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Black and white mode: 0.001 lx; Color mode: 0.0005 lx</w:t>
            </w:r>
          </w:p>
        </w:tc>
        <w:tc>
          <w:tcPr>
            <w:tcW w:w="1922" w:type="dxa"/>
          </w:tcPr>
          <w:p w14:paraId="15F7B738">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Black and white mode: 0.01 lx; Color mode: 0.005 lx</w:t>
            </w:r>
          </w:p>
        </w:tc>
      </w:tr>
      <w:tr w14:paraId="21366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3752F7C2">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Maximum resolution</w:t>
            </w:r>
          </w:p>
        </w:tc>
        <w:tc>
          <w:tcPr>
            <w:tcW w:w="4961" w:type="dxa"/>
          </w:tcPr>
          <w:p w14:paraId="3BC4FD53">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1920*1080</w:t>
            </w:r>
          </w:p>
        </w:tc>
        <w:tc>
          <w:tcPr>
            <w:tcW w:w="1922" w:type="dxa"/>
          </w:tcPr>
          <w:p w14:paraId="6BFDE52A">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2560*1440</w:t>
            </w:r>
          </w:p>
        </w:tc>
      </w:tr>
      <w:tr w14:paraId="3362E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1F4016A9">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Zoom factor</w:t>
            </w:r>
          </w:p>
        </w:tc>
        <w:tc>
          <w:tcPr>
            <w:tcW w:w="4961" w:type="dxa"/>
          </w:tcPr>
          <w:p w14:paraId="231D7A9B">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33x optical zoom, 16x digital zoom</w:t>
            </w:r>
          </w:p>
        </w:tc>
        <w:tc>
          <w:tcPr>
            <w:tcW w:w="1922" w:type="dxa"/>
          </w:tcPr>
          <w:p w14:paraId="6D9CD5A2">
            <w:pPr>
              <w:jc w:val="left"/>
              <w:rPr>
                <w:rFonts w:hint="default" w:ascii="Times New Roman" w:hAnsi="Times New Roman" w:eastAsia="宋体" w:cs="Times New Roman"/>
                <w:sz w:val="21"/>
                <w:szCs w:val="21"/>
              </w:rPr>
            </w:pPr>
          </w:p>
        </w:tc>
      </w:tr>
      <w:tr w14:paraId="23596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03E580CC">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Wide-angle camera</w:t>
            </w:r>
          </w:p>
        </w:tc>
        <w:tc>
          <w:tcPr>
            <w:tcW w:w="4961" w:type="dxa"/>
          </w:tcPr>
          <w:p w14:paraId="3E1569FC">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8 megapixels, maximum resolution: 3264×2448; field of view: 120°</w:t>
            </w:r>
          </w:p>
        </w:tc>
        <w:tc>
          <w:tcPr>
            <w:tcW w:w="1922" w:type="dxa"/>
          </w:tcPr>
          <w:p w14:paraId="30185A12">
            <w:pPr>
              <w:jc w:val="left"/>
              <w:rPr>
                <w:rFonts w:hint="default" w:ascii="Times New Roman" w:hAnsi="Times New Roman" w:eastAsia="宋体" w:cs="Times New Roman"/>
                <w:sz w:val="21"/>
                <w:szCs w:val="21"/>
              </w:rPr>
            </w:pPr>
          </w:p>
        </w:tc>
      </w:tr>
      <w:tr w14:paraId="02344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44578DB2">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the light of a lamp</w:t>
            </w:r>
          </w:p>
        </w:tc>
        <w:tc>
          <w:tcPr>
            <w:tcW w:w="4961" w:type="dxa"/>
          </w:tcPr>
          <w:p w14:paraId="7638CADF">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Infrared range: 100 m; customizable laser supplementary lighting with a range of 300 m</w:t>
            </w:r>
          </w:p>
        </w:tc>
        <w:tc>
          <w:tcPr>
            <w:tcW w:w="1922" w:type="dxa"/>
          </w:tcPr>
          <w:p w14:paraId="4FF780D2">
            <w:pPr>
              <w:jc w:val="left"/>
              <w:rPr>
                <w:rFonts w:hint="default" w:ascii="Times New Roman" w:hAnsi="Times New Roman" w:eastAsia="宋体" w:cs="Times New Roman"/>
                <w:sz w:val="21"/>
                <w:szCs w:val="21"/>
              </w:rPr>
            </w:pPr>
          </w:p>
        </w:tc>
      </w:tr>
      <w:tr w14:paraId="167DC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65198DB8">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Cloud Platform</w:t>
            </w:r>
          </w:p>
        </w:tc>
        <w:tc>
          <w:tcPr>
            <w:tcW w:w="4961" w:type="dxa"/>
          </w:tcPr>
          <w:p w14:paraId="6DD90AEB">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Horizontal 360°, vertical-30° to 90°,255 preset positions, supports cruise scanning</w:t>
            </w:r>
          </w:p>
        </w:tc>
        <w:tc>
          <w:tcPr>
            <w:tcW w:w="1922" w:type="dxa"/>
          </w:tcPr>
          <w:p w14:paraId="6F1AC319">
            <w:pPr>
              <w:jc w:val="left"/>
              <w:rPr>
                <w:rFonts w:hint="default" w:ascii="Times New Roman" w:hAnsi="Times New Roman" w:eastAsia="宋体" w:cs="Times New Roman"/>
                <w:sz w:val="21"/>
                <w:szCs w:val="21"/>
              </w:rPr>
            </w:pPr>
          </w:p>
        </w:tc>
      </w:tr>
      <w:tr w14:paraId="7974C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122F06AC">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video coding</w:t>
            </w:r>
          </w:p>
        </w:tc>
        <w:tc>
          <w:tcPr>
            <w:tcW w:w="4961" w:type="dxa"/>
          </w:tcPr>
          <w:p w14:paraId="1F552EB5">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H.265/H.264</w:t>
            </w:r>
          </w:p>
        </w:tc>
        <w:tc>
          <w:tcPr>
            <w:tcW w:w="1922" w:type="dxa"/>
          </w:tcPr>
          <w:p w14:paraId="5F446C63">
            <w:pPr>
              <w:jc w:val="left"/>
              <w:rPr>
                <w:rFonts w:hint="default" w:ascii="Times New Roman" w:hAnsi="Times New Roman" w:eastAsia="宋体" w:cs="Times New Roman"/>
                <w:sz w:val="21"/>
                <w:szCs w:val="21"/>
              </w:rPr>
            </w:pPr>
          </w:p>
        </w:tc>
      </w:tr>
      <w:tr w14:paraId="3A1BE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1A96AFB4">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Audio Encoding</w:t>
            </w:r>
          </w:p>
        </w:tc>
        <w:tc>
          <w:tcPr>
            <w:tcW w:w="4961" w:type="dxa"/>
          </w:tcPr>
          <w:p w14:paraId="65566282">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AMR/AAC/G.711</w:t>
            </w:r>
          </w:p>
        </w:tc>
        <w:tc>
          <w:tcPr>
            <w:tcW w:w="1922" w:type="dxa"/>
          </w:tcPr>
          <w:p w14:paraId="26A0706E">
            <w:pPr>
              <w:jc w:val="left"/>
              <w:rPr>
                <w:rFonts w:hint="default" w:ascii="Times New Roman" w:hAnsi="Times New Roman" w:eastAsia="宋体" w:cs="Times New Roman"/>
                <w:sz w:val="21"/>
                <w:szCs w:val="21"/>
              </w:rPr>
            </w:pPr>
          </w:p>
        </w:tc>
      </w:tr>
      <w:tr w14:paraId="31279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74EFD81E">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Audio Features</w:t>
            </w:r>
          </w:p>
        </w:tc>
        <w:tc>
          <w:tcPr>
            <w:tcW w:w="4961" w:type="dxa"/>
          </w:tcPr>
          <w:p w14:paraId="674E01D6">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Built-in dual MICs and large speakers; supports hands-free microphone and Bluetooth</w:t>
            </w:r>
          </w:p>
        </w:tc>
        <w:tc>
          <w:tcPr>
            <w:tcW w:w="1922" w:type="dxa"/>
          </w:tcPr>
          <w:p w14:paraId="32CAA548">
            <w:pPr>
              <w:jc w:val="left"/>
              <w:rPr>
                <w:rFonts w:hint="default" w:ascii="Times New Roman" w:hAnsi="Times New Roman" w:eastAsia="宋体" w:cs="Times New Roman"/>
                <w:sz w:val="21"/>
                <w:szCs w:val="21"/>
              </w:rPr>
            </w:pPr>
          </w:p>
        </w:tc>
      </w:tr>
      <w:tr w14:paraId="79CFA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73AD0F26">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networking protocol</w:t>
            </w:r>
          </w:p>
        </w:tc>
        <w:tc>
          <w:tcPr>
            <w:tcW w:w="4961" w:type="dxa"/>
          </w:tcPr>
          <w:p w14:paraId="74E5D50A">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Supports TCP/IP, HTTP, DHCP, DNS, RTP/RTCP, RTSP, PPPoE, and FTP</w:t>
            </w:r>
          </w:p>
        </w:tc>
        <w:tc>
          <w:tcPr>
            <w:tcW w:w="1922" w:type="dxa"/>
          </w:tcPr>
          <w:p w14:paraId="19E36382">
            <w:pPr>
              <w:jc w:val="left"/>
              <w:rPr>
                <w:rFonts w:hint="default" w:ascii="Times New Roman" w:hAnsi="Times New Roman" w:eastAsia="宋体" w:cs="Times New Roman"/>
                <w:sz w:val="21"/>
                <w:szCs w:val="21"/>
              </w:rPr>
            </w:pPr>
          </w:p>
        </w:tc>
      </w:tr>
      <w:tr w14:paraId="581A8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75C3216F">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wireless network</w:t>
            </w:r>
          </w:p>
        </w:tc>
        <w:tc>
          <w:tcPr>
            <w:tcW w:w="4961" w:type="dxa"/>
          </w:tcPr>
          <w:p w14:paraId="232DE814">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Two SIM card slots, supports 5G networks, and is backward compatible with 4G</w:t>
            </w:r>
          </w:p>
        </w:tc>
        <w:tc>
          <w:tcPr>
            <w:tcW w:w="1922" w:type="dxa"/>
          </w:tcPr>
          <w:p w14:paraId="00819C93">
            <w:pPr>
              <w:jc w:val="left"/>
              <w:rPr>
                <w:rFonts w:hint="default" w:ascii="Times New Roman" w:hAnsi="Times New Roman" w:eastAsia="宋体" w:cs="Times New Roman"/>
                <w:sz w:val="21"/>
                <w:szCs w:val="21"/>
              </w:rPr>
            </w:pPr>
          </w:p>
        </w:tc>
      </w:tr>
      <w:tr w14:paraId="1DC30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6B40D496">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Wi-Fi</w:t>
            </w:r>
          </w:p>
        </w:tc>
        <w:tc>
          <w:tcPr>
            <w:tcW w:w="4961" w:type="dxa"/>
          </w:tcPr>
          <w:p w14:paraId="456FC294">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Supports 2.4 GHz and AP hotspot functionality</w:t>
            </w:r>
          </w:p>
        </w:tc>
        <w:tc>
          <w:tcPr>
            <w:tcW w:w="1922" w:type="dxa"/>
          </w:tcPr>
          <w:p w14:paraId="5BE6178B">
            <w:pPr>
              <w:jc w:val="left"/>
              <w:rPr>
                <w:rFonts w:hint="default" w:ascii="Times New Roman" w:hAnsi="Times New Roman" w:eastAsia="宋体" w:cs="Times New Roman"/>
                <w:sz w:val="21"/>
                <w:szCs w:val="21"/>
              </w:rPr>
            </w:pPr>
          </w:p>
        </w:tc>
      </w:tr>
      <w:tr w14:paraId="559E3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35B0BD58">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PDA</w:t>
            </w:r>
          </w:p>
        </w:tc>
        <w:tc>
          <w:tcPr>
            <w:tcW w:w="4961" w:type="dxa"/>
          </w:tcPr>
          <w:p w14:paraId="5E7FCC6A">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support</w:t>
            </w:r>
          </w:p>
        </w:tc>
        <w:tc>
          <w:tcPr>
            <w:tcW w:w="1922" w:type="dxa"/>
          </w:tcPr>
          <w:p w14:paraId="29B293E1">
            <w:pPr>
              <w:jc w:val="left"/>
              <w:rPr>
                <w:rFonts w:hint="default" w:ascii="Times New Roman" w:hAnsi="Times New Roman" w:eastAsia="宋体" w:cs="Times New Roman"/>
                <w:sz w:val="21"/>
                <w:szCs w:val="21"/>
              </w:rPr>
            </w:pPr>
          </w:p>
        </w:tc>
      </w:tr>
      <w:tr w14:paraId="66E95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3F782B68">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show</w:t>
            </w:r>
          </w:p>
        </w:tc>
        <w:tc>
          <w:tcPr>
            <w:tcW w:w="4961" w:type="dxa"/>
          </w:tcPr>
          <w:p w14:paraId="5C0973C9">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A 2.4-inch touchscreen display for configuring device parameters, operating pan/tilt rotation, and previewing real-time footage.</w:t>
            </w:r>
          </w:p>
        </w:tc>
        <w:tc>
          <w:tcPr>
            <w:tcW w:w="1922" w:type="dxa"/>
          </w:tcPr>
          <w:p w14:paraId="25D0B5E8">
            <w:pPr>
              <w:jc w:val="left"/>
              <w:rPr>
                <w:rFonts w:hint="default" w:ascii="Times New Roman" w:hAnsi="Times New Roman" w:eastAsia="宋体" w:cs="Times New Roman"/>
                <w:sz w:val="21"/>
                <w:szCs w:val="21"/>
              </w:rPr>
            </w:pPr>
          </w:p>
        </w:tc>
      </w:tr>
      <w:tr w14:paraId="3D8AA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50C69E2E">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memory</w:t>
            </w:r>
          </w:p>
        </w:tc>
        <w:tc>
          <w:tcPr>
            <w:tcW w:w="4961" w:type="dxa"/>
          </w:tcPr>
          <w:p w14:paraId="659B1CF7">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Dual TF cards; single card supports up to 256 GB</w:t>
            </w:r>
          </w:p>
        </w:tc>
        <w:tc>
          <w:tcPr>
            <w:tcW w:w="1922" w:type="dxa"/>
          </w:tcPr>
          <w:p w14:paraId="0F934DDA">
            <w:pPr>
              <w:jc w:val="left"/>
              <w:rPr>
                <w:rFonts w:hint="default" w:ascii="Times New Roman" w:hAnsi="Times New Roman" w:eastAsia="宋体" w:cs="Times New Roman"/>
                <w:sz w:val="21"/>
                <w:szCs w:val="21"/>
              </w:rPr>
            </w:pPr>
          </w:p>
        </w:tc>
      </w:tr>
      <w:tr w14:paraId="0E566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50F906D2">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fixed position</w:t>
            </w:r>
          </w:p>
        </w:tc>
        <w:tc>
          <w:tcPr>
            <w:tcW w:w="4961" w:type="dxa"/>
          </w:tcPr>
          <w:p w14:paraId="6841EB05">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Dual-mode positioning with BeiDou and GPS, supporting BeiDou 3rd generation, with positioning accuracy of 2.5 meters</w:t>
            </w:r>
          </w:p>
        </w:tc>
        <w:tc>
          <w:tcPr>
            <w:tcW w:w="1922" w:type="dxa"/>
          </w:tcPr>
          <w:p w14:paraId="54FA3C3F">
            <w:pPr>
              <w:jc w:val="left"/>
              <w:rPr>
                <w:rFonts w:hint="default" w:ascii="Times New Roman" w:hAnsi="Times New Roman" w:eastAsia="宋体" w:cs="Times New Roman"/>
                <w:sz w:val="21"/>
                <w:szCs w:val="21"/>
              </w:rPr>
            </w:pPr>
          </w:p>
        </w:tc>
      </w:tr>
      <w:tr w14:paraId="6AEC4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066005D8">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Conventional AI Features</w:t>
            </w:r>
          </w:p>
        </w:tc>
        <w:tc>
          <w:tcPr>
            <w:tcW w:w="4961" w:type="dxa"/>
          </w:tcPr>
          <w:p w14:paraId="63A63882">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Face recognition and license plate recognition are optional.</w:t>
            </w:r>
          </w:p>
        </w:tc>
        <w:tc>
          <w:tcPr>
            <w:tcW w:w="1922" w:type="dxa"/>
          </w:tcPr>
          <w:p w14:paraId="1324E25C">
            <w:pPr>
              <w:jc w:val="left"/>
              <w:rPr>
                <w:rFonts w:hint="default" w:ascii="Times New Roman" w:hAnsi="Times New Roman" w:eastAsia="宋体" w:cs="Times New Roman"/>
                <w:sz w:val="21"/>
                <w:szCs w:val="21"/>
              </w:rPr>
            </w:pPr>
          </w:p>
        </w:tc>
      </w:tr>
      <w:tr w14:paraId="3A073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6541E1C7">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Other AI features</w:t>
            </w:r>
          </w:p>
        </w:tc>
        <w:tc>
          <w:tcPr>
            <w:tcW w:w="4961" w:type="dxa"/>
          </w:tcPr>
          <w:p w14:paraId="21EB9AAF">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Customizable safety helmet recognition and behavior analysis recognition</w:t>
            </w:r>
          </w:p>
        </w:tc>
        <w:tc>
          <w:tcPr>
            <w:tcW w:w="1922" w:type="dxa"/>
          </w:tcPr>
          <w:p w14:paraId="4860267E">
            <w:pPr>
              <w:jc w:val="left"/>
              <w:rPr>
                <w:rFonts w:hint="default" w:ascii="Times New Roman" w:hAnsi="Times New Roman" w:eastAsia="宋体" w:cs="Times New Roman"/>
                <w:sz w:val="21"/>
                <w:szCs w:val="21"/>
              </w:rPr>
            </w:pPr>
          </w:p>
        </w:tc>
      </w:tr>
      <w:tr w14:paraId="09BF3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2E9996E0">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Interface Protocol</w:t>
            </w:r>
          </w:p>
        </w:tc>
        <w:tc>
          <w:tcPr>
            <w:tcW w:w="4961" w:type="dxa"/>
          </w:tcPr>
          <w:p w14:paraId="76F6F01B">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Supports the ONVIF protocol, GB/T 28181 protocol, and B Interface protocol.</w:t>
            </w:r>
          </w:p>
        </w:tc>
        <w:tc>
          <w:tcPr>
            <w:tcW w:w="1922" w:type="dxa"/>
          </w:tcPr>
          <w:p w14:paraId="009BE5F1">
            <w:pPr>
              <w:jc w:val="left"/>
              <w:rPr>
                <w:rFonts w:hint="default" w:ascii="Times New Roman" w:hAnsi="Times New Roman" w:eastAsia="宋体" w:cs="Times New Roman"/>
                <w:sz w:val="21"/>
                <w:szCs w:val="21"/>
              </w:rPr>
            </w:pPr>
          </w:p>
        </w:tc>
      </w:tr>
      <w:tr w14:paraId="4FF66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6C1919B0">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power supply mode</w:t>
            </w:r>
          </w:p>
        </w:tc>
        <w:tc>
          <w:tcPr>
            <w:tcW w:w="4961" w:type="dxa"/>
          </w:tcPr>
          <w:p w14:paraId="49A3080B">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Power supply: 10Ah lithium battery/DC power source</w:t>
            </w:r>
          </w:p>
        </w:tc>
        <w:tc>
          <w:tcPr>
            <w:tcW w:w="1922" w:type="dxa"/>
          </w:tcPr>
          <w:p w14:paraId="6A71FFA3">
            <w:pPr>
              <w:jc w:val="left"/>
              <w:rPr>
                <w:rFonts w:hint="default" w:ascii="Times New Roman" w:hAnsi="Times New Roman" w:eastAsia="宋体" w:cs="Times New Roman"/>
                <w:sz w:val="21"/>
                <w:szCs w:val="21"/>
              </w:rPr>
            </w:pPr>
          </w:p>
        </w:tc>
      </w:tr>
      <w:tr w14:paraId="3F0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4BF205C0">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power dissipation</w:t>
            </w:r>
          </w:p>
        </w:tc>
        <w:tc>
          <w:tcPr>
            <w:tcW w:w="4961" w:type="dxa"/>
          </w:tcPr>
          <w:p w14:paraId="72F09C9A">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Maximum 20W</w:t>
            </w:r>
          </w:p>
        </w:tc>
        <w:tc>
          <w:tcPr>
            <w:tcW w:w="1922" w:type="dxa"/>
          </w:tcPr>
          <w:p w14:paraId="2AC5270B">
            <w:pPr>
              <w:jc w:val="left"/>
              <w:rPr>
                <w:rFonts w:hint="default" w:ascii="Times New Roman" w:hAnsi="Times New Roman" w:eastAsia="宋体" w:cs="Times New Roman"/>
                <w:sz w:val="21"/>
                <w:szCs w:val="21"/>
              </w:rPr>
            </w:pPr>
          </w:p>
        </w:tc>
      </w:tr>
      <w:tr w14:paraId="0D02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5622D140">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levels of protection</w:t>
            </w:r>
          </w:p>
        </w:tc>
        <w:tc>
          <w:tcPr>
            <w:tcW w:w="4961" w:type="dxa"/>
          </w:tcPr>
          <w:p w14:paraId="19443EBA">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IP66</w:t>
            </w:r>
          </w:p>
        </w:tc>
        <w:tc>
          <w:tcPr>
            <w:tcW w:w="1922" w:type="dxa"/>
          </w:tcPr>
          <w:p w14:paraId="7DD25257">
            <w:pPr>
              <w:jc w:val="left"/>
              <w:rPr>
                <w:rFonts w:hint="default" w:ascii="Times New Roman" w:hAnsi="Times New Roman" w:eastAsia="宋体" w:cs="Times New Roman"/>
                <w:sz w:val="21"/>
                <w:szCs w:val="21"/>
              </w:rPr>
            </w:pPr>
          </w:p>
        </w:tc>
      </w:tr>
      <w:tr w14:paraId="2ED69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5DC2673B">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work environment</w:t>
            </w:r>
          </w:p>
        </w:tc>
        <w:tc>
          <w:tcPr>
            <w:tcW w:w="4961" w:type="dxa"/>
          </w:tcPr>
          <w:p w14:paraId="26CE7364">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Operating temperature: -20°C to +55°C; humidity less than 95% (no condensation)</w:t>
            </w:r>
          </w:p>
        </w:tc>
        <w:tc>
          <w:tcPr>
            <w:tcW w:w="1922" w:type="dxa"/>
          </w:tcPr>
          <w:p w14:paraId="58A1BEE5">
            <w:pPr>
              <w:jc w:val="left"/>
              <w:rPr>
                <w:rFonts w:hint="default" w:ascii="Times New Roman" w:hAnsi="Times New Roman" w:eastAsia="宋体" w:cs="Times New Roman"/>
                <w:sz w:val="21"/>
                <w:szCs w:val="21"/>
              </w:rPr>
            </w:pPr>
          </w:p>
        </w:tc>
      </w:tr>
      <w:tr w14:paraId="7FAF2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tcPr>
          <w:p w14:paraId="07E47E02">
            <w:pPr>
              <w:jc w:val="center"/>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Weight and Size</w:t>
            </w:r>
          </w:p>
        </w:tc>
        <w:tc>
          <w:tcPr>
            <w:tcW w:w="4961" w:type="dxa"/>
          </w:tcPr>
          <w:p w14:paraId="4E9CFEB0">
            <w:pPr>
              <w:jc w:val="left"/>
              <w:rPr>
                <w:rFonts w:hint="default" w:ascii="Times New Roman" w:hAnsi="Times New Roman" w:eastAsia="宋体" w:cs="Times New Roman"/>
                <w:sz w:val="21"/>
                <w:szCs w:val="21"/>
                <w:lang w:eastAsia="zh-CN"/>
              </w:rPr>
            </w:pPr>
            <w:r>
              <w:rPr>
                <w:rFonts w:hint="default" w:ascii="Times New Roman" w:hAnsi="Times New Roman" w:eastAsia="微软雅黑" w:cs="Times New Roman"/>
                <w:kern w:val="2"/>
                <w:sz w:val="21"/>
                <w:szCs w:val="21"/>
                <w:lang w:val="en-US" w:eastAsia="zh-CN" w:bidi="ar-SA"/>
              </w:rPr>
              <w:t>Less than 4.5 kg, φ167 mm × 275 mm</w:t>
            </w:r>
          </w:p>
        </w:tc>
        <w:tc>
          <w:tcPr>
            <w:tcW w:w="1922" w:type="dxa"/>
          </w:tcPr>
          <w:p w14:paraId="351EFB4D">
            <w:pPr>
              <w:jc w:val="left"/>
              <w:rPr>
                <w:rFonts w:hint="default" w:ascii="Times New Roman" w:hAnsi="Times New Roman" w:eastAsia="宋体" w:cs="Times New Roman"/>
                <w:sz w:val="21"/>
                <w:szCs w:val="21"/>
              </w:rPr>
            </w:pPr>
          </w:p>
        </w:tc>
      </w:tr>
    </w:tbl>
    <w:p w14:paraId="13586CDE">
      <w:pPr>
        <w:pStyle w:val="2"/>
        <w:keepNext/>
        <w:keepLines/>
        <w:pageBreakBefore w:val="0"/>
        <w:widowControl w:val="0"/>
        <w:numPr>
          <w:ilvl w:val="0"/>
          <w:numId w:val="2"/>
        </w:numPr>
        <w:kinsoku/>
        <w:wordWrap/>
        <w:overflowPunct/>
        <w:topLinePunct w:val="0"/>
        <w:autoSpaceDE/>
        <w:autoSpaceDN/>
        <w:bidi w:val="0"/>
        <w:adjustRightInd/>
        <w:snapToGrid/>
        <w:spacing w:before="100" w:after="100"/>
        <w:ind w:left="425" w:leftChars="0" w:hanging="425" w:firstLineChars="0"/>
        <w:textAlignment w:val="auto"/>
        <w:rPr>
          <w:rFonts w:hint="default" w:ascii="Times New Roman" w:hAnsi="Times New Roman" w:cs="Times New Roman"/>
          <w:b/>
          <w:sz w:val="32"/>
          <w:szCs w:val="32"/>
          <w:lang w:val="en-US" w:eastAsia="zh-CN"/>
        </w:rPr>
      </w:pPr>
      <w:r>
        <w:rPr>
          <w:rFonts w:hint="default" w:ascii="Times New Roman" w:hAnsi="Times New Roman" w:eastAsia="微软雅黑" w:cs="Times New Roman"/>
          <w:b/>
          <w:kern w:val="44"/>
          <w:sz w:val="32"/>
          <w:szCs w:val="32"/>
          <w:lang w:val="en-US" w:eastAsia="zh-CN" w:bidi="ar-SA"/>
        </w:rPr>
        <w:t>application scenarios</w:t>
      </w:r>
    </w:p>
    <w:p w14:paraId="49F3AECF">
      <w:pPr>
        <w:pStyle w:val="3"/>
        <w:keepNext/>
        <w:keepLines/>
        <w:pageBreakBefore w:val="0"/>
        <w:widowControl w:val="0"/>
        <w:numPr>
          <w:ilvl w:val="1"/>
          <w:numId w:val="2"/>
        </w:numPr>
        <w:kinsoku/>
        <w:wordWrap/>
        <w:overflowPunct/>
        <w:topLinePunct w:val="0"/>
        <w:autoSpaceDE/>
        <w:autoSpaceDN/>
        <w:bidi w:val="0"/>
        <w:adjustRightInd/>
        <w:snapToGrid/>
        <w:spacing w:before="40" w:after="40" w:line="413" w:lineRule="auto"/>
        <w:ind w:left="567" w:leftChars="0" w:hanging="567" w:firstLineChars="0"/>
        <w:textAlignment w:val="auto"/>
        <w:rPr>
          <w:rFonts w:hint="default" w:ascii="Times New Roman" w:hAnsi="Times New Roman" w:eastAsia="微软雅黑" w:cs="Times New Roman"/>
          <w:b/>
          <w:kern w:val="2"/>
          <w:sz w:val="28"/>
          <w:szCs w:val="28"/>
          <w:lang w:val="en-US" w:eastAsia="zh-CN" w:bidi="ar-SA"/>
        </w:rPr>
      </w:pPr>
      <w:r>
        <w:rPr>
          <w:rFonts w:hint="default" w:ascii="Times New Roman" w:hAnsi="Times New Roman" w:eastAsia="微软雅黑" w:cs="Times New Roman"/>
          <w:b/>
          <w:kern w:val="2"/>
          <w:sz w:val="28"/>
          <w:szCs w:val="28"/>
          <w:lang w:val="en-US" w:eastAsia="zh-CN" w:bidi="ar-SA"/>
        </w:rPr>
        <w:t>Temporary emergency security deployment by public security authorities</w:t>
      </w:r>
    </w:p>
    <w:p w14:paraId="431F4E7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Ideal for crime scenes, arrest operations, emergency response, temporary security zones, and checkpoint surveillance. The equipment features rapid deployment, 5G real-time data transmission, remote PTZ control, and AI-powered early warning systems, enabling visualized command operations.</w:t>
      </w:r>
    </w:p>
    <w:p w14:paraId="070B6505">
      <w:pPr>
        <w:pStyle w:val="3"/>
        <w:keepNext/>
        <w:keepLines/>
        <w:pageBreakBefore w:val="0"/>
        <w:widowControl w:val="0"/>
        <w:numPr>
          <w:ilvl w:val="1"/>
          <w:numId w:val="2"/>
        </w:numPr>
        <w:kinsoku/>
        <w:wordWrap/>
        <w:overflowPunct/>
        <w:topLinePunct w:val="0"/>
        <w:autoSpaceDE/>
        <w:autoSpaceDN/>
        <w:bidi w:val="0"/>
        <w:adjustRightInd/>
        <w:snapToGrid/>
        <w:spacing w:before="40" w:after="40" w:line="413" w:lineRule="auto"/>
        <w:ind w:left="567" w:leftChars="0" w:hanging="567" w:firstLineChars="0"/>
        <w:textAlignment w:val="auto"/>
        <w:rPr>
          <w:rFonts w:hint="default" w:ascii="Times New Roman" w:hAnsi="Times New Roman" w:eastAsia="微软雅黑" w:cs="Times New Roman"/>
          <w:b/>
          <w:kern w:val="2"/>
          <w:sz w:val="28"/>
          <w:szCs w:val="28"/>
          <w:lang w:val="en-US" w:eastAsia="zh-CN" w:bidi="ar-SA"/>
        </w:rPr>
      </w:pPr>
      <w:r>
        <w:rPr>
          <w:rFonts w:hint="default" w:ascii="Times New Roman" w:hAnsi="Times New Roman" w:eastAsia="微软雅黑" w:cs="Times New Roman"/>
          <w:b/>
          <w:kern w:val="2"/>
          <w:sz w:val="28"/>
          <w:szCs w:val="28"/>
          <w:lang w:val="en-US" w:eastAsia="zh-CN" w:bidi="ar-SA"/>
        </w:rPr>
        <w:t>Disaster relief and emergency command</w:t>
      </w:r>
    </w:p>
    <w:p w14:paraId="4B70AA9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deployed at disaster sites such as earthquakes, floods, landslides, and fires, providing real-time video feeds, voice intercom capabilities, and precise positioning to facilitate coordinated operations between frontline units and command centers in harsh environments.</w:t>
      </w:r>
    </w:p>
    <w:p w14:paraId="382D92E2">
      <w:pPr>
        <w:pStyle w:val="3"/>
        <w:keepNext/>
        <w:keepLines/>
        <w:pageBreakBefore w:val="0"/>
        <w:widowControl w:val="0"/>
        <w:numPr>
          <w:ilvl w:val="1"/>
          <w:numId w:val="2"/>
        </w:numPr>
        <w:kinsoku/>
        <w:wordWrap/>
        <w:overflowPunct/>
        <w:topLinePunct w:val="0"/>
        <w:autoSpaceDE/>
        <w:autoSpaceDN/>
        <w:bidi w:val="0"/>
        <w:adjustRightInd/>
        <w:snapToGrid/>
        <w:spacing w:before="40" w:after="40" w:line="413" w:lineRule="auto"/>
        <w:ind w:left="567" w:leftChars="0" w:hanging="567" w:firstLineChars="0"/>
        <w:textAlignment w:val="auto"/>
        <w:rPr>
          <w:rFonts w:hint="default" w:ascii="Times New Roman" w:hAnsi="Times New Roman" w:eastAsia="微软雅黑" w:cs="Times New Roman"/>
          <w:b/>
          <w:kern w:val="2"/>
          <w:sz w:val="28"/>
          <w:szCs w:val="28"/>
          <w:lang w:val="en-US" w:eastAsia="zh-CN" w:bidi="ar-SA"/>
        </w:rPr>
      </w:pPr>
      <w:r>
        <w:rPr>
          <w:rFonts w:hint="default" w:ascii="Times New Roman" w:hAnsi="Times New Roman" w:eastAsia="微软雅黑" w:cs="Times New Roman"/>
          <w:b/>
          <w:kern w:val="2"/>
          <w:sz w:val="28"/>
          <w:szCs w:val="28"/>
          <w:lang w:val="en-US" w:eastAsia="zh-CN" w:bidi="ar-SA"/>
        </w:rPr>
        <w:t>Electric power construction and grid inspection</w:t>
      </w:r>
    </w:p>
    <w:p w14:paraId="2BE0CE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Designed for substations, transmission lines, power emergency repairs, and live-line work sites, it enables remote monitoring of construction standards and personnel operations, supports safety helmet recognition, area boundary detection, and fire/ smoke alarms, ensuring 24/7 safety surveillance.</w:t>
      </w:r>
    </w:p>
    <w:p w14:paraId="7DD6F7C0">
      <w:pPr>
        <w:pStyle w:val="3"/>
        <w:keepNext/>
        <w:keepLines/>
        <w:pageBreakBefore w:val="0"/>
        <w:widowControl w:val="0"/>
        <w:numPr>
          <w:ilvl w:val="1"/>
          <w:numId w:val="2"/>
        </w:numPr>
        <w:kinsoku/>
        <w:wordWrap/>
        <w:overflowPunct/>
        <w:topLinePunct w:val="0"/>
        <w:autoSpaceDE/>
        <w:autoSpaceDN/>
        <w:bidi w:val="0"/>
        <w:adjustRightInd/>
        <w:snapToGrid/>
        <w:spacing w:before="40" w:after="40" w:line="413" w:lineRule="auto"/>
        <w:ind w:left="567" w:leftChars="0" w:hanging="567" w:firstLineChars="0"/>
        <w:textAlignment w:val="auto"/>
        <w:rPr>
          <w:rFonts w:hint="default" w:ascii="Times New Roman" w:hAnsi="Times New Roman" w:eastAsia="微软雅黑" w:cs="Times New Roman"/>
          <w:b/>
          <w:kern w:val="2"/>
          <w:sz w:val="28"/>
          <w:szCs w:val="28"/>
          <w:lang w:val="en-US" w:eastAsia="zh-CN" w:bidi="ar-SA"/>
        </w:rPr>
      </w:pPr>
      <w:r>
        <w:rPr>
          <w:rFonts w:hint="default" w:ascii="Times New Roman" w:hAnsi="Times New Roman" w:eastAsia="微软雅黑" w:cs="Times New Roman"/>
          <w:b/>
          <w:kern w:val="2"/>
          <w:sz w:val="28"/>
          <w:szCs w:val="28"/>
          <w:lang w:val="en-US" w:eastAsia="zh-CN" w:bidi="ar-SA"/>
        </w:rPr>
        <w:t>Temporary traffic control measures</w:t>
      </w:r>
    </w:p>
    <w:p w14:paraId="51FCE8B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Road construction, accident response, highway checkpoints, and traffic management for large-scale events. Support license plate recognition, real-time road condition reporting, and voice-based guidance to enhance on-site response efficiency.</w:t>
      </w:r>
    </w:p>
    <w:p w14:paraId="7B74EDCC">
      <w:pPr>
        <w:pStyle w:val="3"/>
        <w:keepNext/>
        <w:keepLines/>
        <w:pageBreakBefore w:val="0"/>
        <w:widowControl w:val="0"/>
        <w:numPr>
          <w:ilvl w:val="1"/>
          <w:numId w:val="2"/>
        </w:numPr>
        <w:kinsoku/>
        <w:wordWrap/>
        <w:overflowPunct/>
        <w:topLinePunct w:val="0"/>
        <w:autoSpaceDE/>
        <w:autoSpaceDN/>
        <w:bidi w:val="0"/>
        <w:adjustRightInd/>
        <w:snapToGrid/>
        <w:spacing w:before="40" w:after="40" w:line="413" w:lineRule="auto"/>
        <w:ind w:left="567" w:leftChars="0" w:hanging="567" w:firstLineChars="0"/>
        <w:textAlignment w:val="auto"/>
        <w:rPr>
          <w:rFonts w:hint="default" w:ascii="Times New Roman" w:hAnsi="Times New Roman" w:eastAsia="微软雅黑" w:cs="Times New Roman"/>
          <w:b/>
          <w:kern w:val="2"/>
          <w:sz w:val="28"/>
          <w:szCs w:val="28"/>
          <w:lang w:val="en-US" w:eastAsia="zh-CN" w:bidi="ar-SA"/>
        </w:rPr>
      </w:pPr>
      <w:r>
        <w:rPr>
          <w:rFonts w:hint="default" w:ascii="Times New Roman" w:hAnsi="Times New Roman" w:eastAsia="微软雅黑" w:cs="Times New Roman"/>
          <w:b/>
          <w:kern w:val="2"/>
          <w:sz w:val="28"/>
          <w:szCs w:val="28"/>
          <w:lang w:val="en-US" w:eastAsia="zh-CN" w:bidi="ar-SA"/>
        </w:rPr>
        <w:t>Security duties for large-scale events</w:t>
      </w:r>
    </w:p>
    <w:p w14:paraId="1A4E301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High-density public venues such as concerts, sporting events, exhibitions, and gatherings. Provides comprehensive coverage, facial recognition capture, crowd monitoring, and abnormal behavior alerts, supporting remote security command operations.</w:t>
      </w:r>
    </w:p>
    <w:p w14:paraId="7894B371">
      <w:pPr>
        <w:pStyle w:val="3"/>
        <w:keepNext/>
        <w:keepLines/>
        <w:pageBreakBefore w:val="0"/>
        <w:widowControl w:val="0"/>
        <w:numPr>
          <w:ilvl w:val="1"/>
          <w:numId w:val="2"/>
        </w:numPr>
        <w:kinsoku/>
        <w:wordWrap/>
        <w:overflowPunct/>
        <w:topLinePunct w:val="0"/>
        <w:autoSpaceDE/>
        <w:autoSpaceDN/>
        <w:bidi w:val="0"/>
        <w:adjustRightInd/>
        <w:snapToGrid/>
        <w:spacing w:before="40" w:after="40" w:line="413" w:lineRule="auto"/>
        <w:ind w:left="567" w:leftChars="0" w:hanging="567" w:firstLineChars="0"/>
        <w:textAlignment w:val="auto"/>
        <w:rPr>
          <w:rFonts w:hint="default" w:ascii="Times New Roman" w:hAnsi="Times New Roman" w:eastAsia="微软雅黑" w:cs="Times New Roman"/>
          <w:b/>
          <w:kern w:val="2"/>
          <w:sz w:val="28"/>
          <w:szCs w:val="28"/>
          <w:lang w:val="en-US" w:eastAsia="zh-CN" w:bidi="ar-SA"/>
        </w:rPr>
      </w:pPr>
      <w:r>
        <w:rPr>
          <w:rFonts w:hint="default" w:ascii="Times New Roman" w:hAnsi="Times New Roman" w:eastAsia="微软雅黑" w:cs="Times New Roman"/>
          <w:b/>
          <w:kern w:val="2"/>
          <w:sz w:val="28"/>
          <w:szCs w:val="28"/>
          <w:lang w:val="en-US" w:eastAsia="zh-CN" w:bidi="ar-SA"/>
        </w:rPr>
        <w:t>Safety Production Supervision of Construction Sites/Mines</w:t>
      </w:r>
    </w:p>
    <w:p w14:paraId="666791D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In construction sites, open-pit mines, and industrial park work areas, AI technology detects violations such as failure to wear safety helmets, unauthorized use of fire or smoke, boundary crossing, or leaving workstations, thereby reducing safety risks and minimizing labor requirements.</w:t>
      </w:r>
    </w:p>
    <w:p w14:paraId="35624C50">
      <w:pPr>
        <w:pStyle w:val="3"/>
        <w:keepNext/>
        <w:keepLines/>
        <w:pageBreakBefore w:val="0"/>
        <w:widowControl w:val="0"/>
        <w:numPr>
          <w:ilvl w:val="1"/>
          <w:numId w:val="2"/>
        </w:numPr>
        <w:kinsoku/>
        <w:wordWrap/>
        <w:overflowPunct/>
        <w:topLinePunct w:val="0"/>
        <w:autoSpaceDE/>
        <w:autoSpaceDN/>
        <w:bidi w:val="0"/>
        <w:adjustRightInd/>
        <w:snapToGrid/>
        <w:spacing w:before="40" w:after="40" w:line="413" w:lineRule="auto"/>
        <w:ind w:left="567" w:leftChars="0" w:hanging="567" w:firstLineChars="0"/>
        <w:textAlignment w:val="auto"/>
        <w:rPr>
          <w:rFonts w:hint="default" w:ascii="Times New Roman" w:hAnsi="Times New Roman" w:eastAsia="微软雅黑" w:cs="Times New Roman"/>
          <w:b/>
          <w:kern w:val="2"/>
          <w:sz w:val="28"/>
          <w:szCs w:val="28"/>
          <w:lang w:val="en-US" w:eastAsia="zh-CN" w:bidi="ar-SA"/>
        </w:rPr>
      </w:pPr>
      <w:r>
        <w:rPr>
          <w:rFonts w:hint="default" w:ascii="Times New Roman" w:hAnsi="Times New Roman" w:eastAsia="微软雅黑" w:cs="Times New Roman"/>
          <w:b/>
          <w:kern w:val="2"/>
          <w:sz w:val="28"/>
          <w:szCs w:val="28"/>
          <w:lang w:val="en-US" w:eastAsia="zh-CN" w:bidi="ar-SA"/>
        </w:rPr>
        <w:t>Water Resources / Rivers / Dams Inspection</w:t>
      </w:r>
    </w:p>
    <w:p w14:paraId="00FE4AE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River shorelines, reservoirs, dams, and flood control monitoring points are equipped with night vision patrols, remote monitoring systems, and real-time data transmission of water levels and embankment conditions, ensuring effective flood prevention duties and early hazard alerts.</w:t>
      </w:r>
    </w:p>
    <w:p w14:paraId="0401592F">
      <w:pPr>
        <w:pStyle w:val="3"/>
        <w:keepNext/>
        <w:keepLines/>
        <w:pageBreakBefore w:val="0"/>
        <w:widowControl w:val="0"/>
        <w:numPr>
          <w:ilvl w:val="1"/>
          <w:numId w:val="2"/>
        </w:numPr>
        <w:kinsoku/>
        <w:wordWrap/>
        <w:overflowPunct/>
        <w:topLinePunct w:val="0"/>
        <w:autoSpaceDE/>
        <w:autoSpaceDN/>
        <w:bidi w:val="0"/>
        <w:adjustRightInd/>
        <w:snapToGrid/>
        <w:spacing w:before="40" w:after="40" w:line="413" w:lineRule="auto"/>
        <w:ind w:left="567" w:leftChars="0" w:hanging="567" w:firstLineChars="0"/>
        <w:textAlignment w:val="auto"/>
        <w:rPr>
          <w:rFonts w:hint="default" w:ascii="Times New Roman" w:hAnsi="Times New Roman" w:eastAsia="微软雅黑" w:cs="Times New Roman"/>
          <w:b/>
          <w:kern w:val="2"/>
          <w:sz w:val="28"/>
          <w:szCs w:val="28"/>
          <w:lang w:val="en-US" w:eastAsia="zh-CN" w:bidi="ar-SA"/>
        </w:rPr>
      </w:pPr>
      <w:r>
        <w:rPr>
          <w:rFonts w:hint="default" w:ascii="Times New Roman" w:hAnsi="Times New Roman" w:eastAsia="微软雅黑" w:cs="Times New Roman"/>
          <w:b/>
          <w:kern w:val="2"/>
          <w:sz w:val="28"/>
          <w:szCs w:val="28"/>
          <w:lang w:val="en-US" w:eastAsia="zh-CN" w:bidi="ar-SA"/>
        </w:rPr>
        <w:t xml:space="preserve">Prison / </w:t>
      </w:r>
      <w:r>
        <w:rPr>
          <w:rFonts w:hint="default" w:ascii="Times New Roman" w:hAnsi="Times New Roman" w:eastAsia="微软雅黑" w:cs="Times New Roman"/>
          <w:b/>
          <w:kern w:val="2"/>
          <w:sz w:val="28"/>
          <w:szCs w:val="28"/>
          <w:lang w:val="en-US" w:eastAsia="zh-CN" w:bidi="ar-SA"/>
        </w:rPr>
        <w:t xml:space="preserve">Detention Center / Drug </w:t>
      </w:r>
      <w:r>
        <w:rPr>
          <w:rFonts w:hint="default" w:ascii="Times New Roman" w:hAnsi="Times New Roman" w:eastAsia="微软雅黑" w:cs="Times New Roman"/>
          <w:b/>
          <w:kern w:val="2"/>
          <w:sz w:val="28"/>
          <w:szCs w:val="28"/>
          <w:lang w:val="en-US" w:eastAsia="zh-CN" w:bidi="ar-SA"/>
        </w:rPr>
        <w:t xml:space="preserve">Rehabilitation Facility </w:t>
      </w:r>
      <w:r>
        <w:rPr>
          <w:rFonts w:hint="default" w:ascii="Times New Roman" w:hAnsi="Times New Roman" w:eastAsia="微软雅黑" w:cs="Times New Roman"/>
          <w:b/>
          <w:kern w:val="2"/>
          <w:sz w:val="28"/>
          <w:szCs w:val="28"/>
          <w:lang w:val="en-US" w:eastAsia="zh-CN" w:bidi="ar-SA"/>
        </w:rPr>
        <w:t>Monitoring</w:t>
      </w:r>
    </w:p>
    <w:p w14:paraId="1054E49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Supplemental surveillance systems are installed in prison corridor corridors, ventilation areas, entrances/exits, and isolation zones, supporting high-definition night vision, voice intercom, and behavior analysis. These systems integrate with the security platform to enable comprehensive area monitoring.</w:t>
      </w:r>
    </w:p>
    <w:p w14:paraId="753F6575">
      <w:pPr>
        <w:pStyle w:val="3"/>
        <w:keepNext/>
        <w:keepLines/>
        <w:pageBreakBefore w:val="0"/>
        <w:widowControl w:val="0"/>
        <w:numPr>
          <w:ilvl w:val="1"/>
          <w:numId w:val="2"/>
        </w:numPr>
        <w:kinsoku/>
        <w:wordWrap/>
        <w:overflowPunct/>
        <w:topLinePunct w:val="0"/>
        <w:autoSpaceDE/>
        <w:autoSpaceDN/>
        <w:bidi w:val="0"/>
        <w:adjustRightInd/>
        <w:snapToGrid/>
        <w:spacing w:before="40" w:after="40" w:line="413" w:lineRule="auto"/>
        <w:ind w:left="567" w:leftChars="0" w:hanging="567" w:firstLineChars="0"/>
        <w:textAlignment w:val="auto"/>
        <w:rPr>
          <w:rFonts w:hint="default" w:ascii="Times New Roman" w:hAnsi="Times New Roman" w:eastAsia="宋体" w:cs="Times New Roman"/>
          <w:sz w:val="30"/>
          <w:szCs w:val="30"/>
          <w:lang w:val="en-US" w:eastAsia="zh-CN"/>
        </w:rPr>
      </w:pPr>
      <w:r>
        <w:rPr>
          <w:rFonts w:hint="default" w:ascii="Times New Roman" w:hAnsi="Times New Roman" w:eastAsia="微软雅黑" w:cs="Times New Roman"/>
          <w:b/>
          <w:kern w:val="2"/>
          <w:sz w:val="28"/>
          <w:szCs w:val="28"/>
          <w:lang w:val="en-US" w:eastAsia="zh-CN" w:bidi="ar-SA"/>
        </w:rPr>
        <w:t>Oilfield</w:t>
      </w:r>
      <w:r>
        <w:rPr>
          <w:rFonts w:hint="default" w:ascii="Times New Roman" w:hAnsi="Times New Roman" w:eastAsia="微软雅黑" w:cs="Times New Roman"/>
          <w:b/>
          <w:kern w:val="2"/>
          <w:sz w:val="30"/>
          <w:szCs w:val="30"/>
          <w:lang w:val="en-US" w:eastAsia="zh-CN" w:bidi="ar-SA"/>
        </w:rPr>
        <w:t>/Petrochemical/Chemical Hazardous Materials Area</w:t>
      </w:r>
    </w:p>
    <w:p w14:paraId="150825C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Oil and gas wellheads, pipelines, hazardous chemical warehouses, and loading/unloading areas are equipped with comprehensive monitoring systems covering all areas without blind spots, remote monitoring capabilities, and fire/ anomaly alerts, thereby enhancing the safety standards of high-risk facilities.</w:t>
      </w:r>
    </w:p>
    <w:p w14:paraId="606D0F65">
      <w:pPr>
        <w:pStyle w:val="3"/>
        <w:keepNext/>
        <w:keepLines/>
        <w:pageBreakBefore w:val="0"/>
        <w:widowControl w:val="0"/>
        <w:numPr>
          <w:ilvl w:val="1"/>
          <w:numId w:val="2"/>
        </w:numPr>
        <w:kinsoku/>
        <w:wordWrap/>
        <w:overflowPunct/>
        <w:topLinePunct w:val="0"/>
        <w:autoSpaceDE/>
        <w:autoSpaceDN/>
        <w:bidi w:val="0"/>
        <w:adjustRightInd/>
        <w:snapToGrid/>
        <w:spacing w:before="40" w:after="40" w:line="413" w:lineRule="auto"/>
        <w:ind w:left="567" w:leftChars="0" w:hanging="567" w:firstLineChars="0"/>
        <w:textAlignment w:val="auto"/>
        <w:rPr>
          <w:rFonts w:hint="default" w:ascii="Times New Roman" w:hAnsi="Times New Roman" w:eastAsia="宋体" w:cs="Times New Roman"/>
          <w:sz w:val="28"/>
          <w:szCs w:val="28"/>
          <w:lang w:val="en-US" w:eastAsia="zh-CN"/>
        </w:rPr>
      </w:pPr>
      <w:r>
        <w:rPr>
          <w:rFonts w:hint="default" w:ascii="Times New Roman" w:hAnsi="Times New Roman" w:eastAsia="微软雅黑" w:cs="Times New Roman"/>
          <w:b/>
          <w:kern w:val="2"/>
          <w:sz w:val="28"/>
          <w:szCs w:val="28"/>
          <w:lang w:val="en-US" w:eastAsia="zh-CN" w:bidi="ar-SA"/>
        </w:rPr>
        <w:t>Temporary security for parks/property management/ports</w:t>
      </w:r>
    </w:p>
    <w:p w14:paraId="718C6E4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Temporary surveillance systems are deployed in industrial parks, logistics hubs, ports, and residential communities, featuring rapid deployment and mobile flexibility. These systems support voice-based evacuation commands, video recording storage, and theft and fire prevention controls.</w:t>
      </w:r>
    </w:p>
    <w:p w14:paraId="45CB5F09">
      <w:pPr>
        <w:pStyle w:val="2"/>
        <w:keepNext/>
        <w:keepLines/>
        <w:pageBreakBefore w:val="0"/>
        <w:widowControl w:val="0"/>
        <w:numPr>
          <w:ilvl w:val="0"/>
          <w:numId w:val="2"/>
        </w:numPr>
        <w:kinsoku/>
        <w:wordWrap/>
        <w:overflowPunct/>
        <w:topLinePunct w:val="0"/>
        <w:autoSpaceDE/>
        <w:autoSpaceDN/>
        <w:bidi w:val="0"/>
        <w:adjustRightInd/>
        <w:snapToGrid/>
        <w:spacing w:before="100" w:after="100"/>
        <w:ind w:left="425" w:leftChars="0" w:hanging="425" w:firstLineChars="0"/>
        <w:textAlignment w:val="auto"/>
        <w:rPr>
          <w:rFonts w:hint="default" w:ascii="Times New Roman" w:hAnsi="Times New Roman" w:cs="Times New Roman"/>
          <w:b/>
          <w:sz w:val="32"/>
          <w:szCs w:val="32"/>
          <w:lang w:val="en-US" w:eastAsia="zh-CN"/>
        </w:rPr>
      </w:pPr>
      <w:r>
        <w:rPr>
          <w:rFonts w:hint="default" w:ascii="Times New Roman" w:hAnsi="Times New Roman" w:eastAsia="微软雅黑" w:cs="Times New Roman"/>
          <w:b/>
          <w:kern w:val="44"/>
          <w:sz w:val="32"/>
          <w:szCs w:val="32"/>
          <w:lang w:val="en-US" w:eastAsia="zh-CN" w:bidi="ar-SA"/>
        </w:rPr>
        <w:t>product superiority</w:t>
      </w:r>
    </w:p>
    <w:p w14:paraId="0861FBA6">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0" w:leftChars="0" w:hanging="420" w:firstLineChars="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Ready-to-use upon opening, requires no wiring, ideal for temporary or emergency rapid deployment.</w:t>
      </w:r>
    </w:p>
    <w:p w14:paraId="39C46777">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0" w:leftChars="0" w:hanging="420" w:firstLineChars="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5G delivers high-speed transmission with low latency and smooth video performance</w:t>
      </w:r>
    </w:p>
    <w:p w14:paraId="35A1EEB2">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0" w:leftChars="0" w:hanging="420" w:firstLineChars="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Dual-camera system + 33x zoom + Panoramic gimbal – capturing both close-up and distant views with no blind spots</w:t>
      </w:r>
    </w:p>
    <w:p w14:paraId="5C983B3D">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0" w:leftChars="0" w:hanging="420" w:firstLineChars="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Local touchscreen operation; it can be used independently without a platform.</w:t>
      </w:r>
    </w:p>
    <w:p w14:paraId="3F5A80B4">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0" w:leftChars="0" w:hanging="420" w:firstLineChars="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IP67 high protection rating, suitable for complex and harsh outdoor environments</w:t>
      </w:r>
    </w:p>
    <w:p w14:paraId="6F525B51">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0" w:leftChars="0" w:hanging="420" w:firstLineChars="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The AI algorithm is versatile and customizable to meet industry regulatory requirements.</w:t>
      </w:r>
    </w:p>
    <w:p w14:paraId="16D8A7DD">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0" w:leftChars="0" w:hanging="420" w:firstLineChars="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Compatible with national and industry standard protocols, ensuring seamless platform integration</w:t>
      </w:r>
    </w:p>
    <w:p w14:paraId="2EE59E20">
      <w:pPr>
        <w:pStyle w:val="2"/>
        <w:keepNext/>
        <w:keepLines/>
        <w:pageBreakBefore w:val="0"/>
        <w:widowControl w:val="0"/>
        <w:numPr>
          <w:ilvl w:val="0"/>
          <w:numId w:val="2"/>
        </w:numPr>
        <w:kinsoku/>
        <w:wordWrap/>
        <w:overflowPunct/>
        <w:topLinePunct w:val="0"/>
        <w:autoSpaceDE/>
        <w:autoSpaceDN/>
        <w:bidi w:val="0"/>
        <w:adjustRightInd/>
        <w:snapToGrid/>
        <w:spacing w:before="100" w:after="100"/>
        <w:ind w:left="425" w:leftChars="0" w:hanging="425" w:firstLineChars="0"/>
        <w:textAlignment w:val="auto"/>
        <w:rPr>
          <w:rFonts w:hint="default" w:ascii="Times New Roman" w:hAnsi="Times New Roman" w:cs="Times New Roman"/>
          <w:b/>
          <w:sz w:val="32"/>
          <w:szCs w:val="32"/>
          <w:lang w:val="en-US" w:eastAsia="zh-CN"/>
        </w:rPr>
      </w:pPr>
      <w:r>
        <w:rPr>
          <w:rFonts w:hint="default" w:ascii="Times New Roman" w:hAnsi="Times New Roman" w:eastAsia="微软雅黑" w:cs="Times New Roman"/>
          <w:b/>
          <w:kern w:val="44"/>
          <w:sz w:val="32"/>
          <w:szCs w:val="32"/>
          <w:lang w:val="en-US" w:eastAsia="zh-CN" w:bidi="ar-SA"/>
        </w:rPr>
        <w:t>Typical Configuration List</w:t>
      </w:r>
    </w:p>
    <w:p w14:paraId="1B77CB24">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0" w:leftChars="0" w:hanging="420" w:firstLineChars="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1 unit of 5G panoramic HD intelligent surveillance dome host</w:t>
      </w:r>
    </w:p>
    <w:p w14:paraId="0DEA5EEF">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0" w:leftChars="0" w:hanging="420" w:firstLineChars="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Lithium battery ×1</w:t>
      </w:r>
    </w:p>
    <w:p w14:paraId="757104C5">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0" w:leftChars="0" w:hanging="420" w:firstLineChars="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Power adapter ×1</w:t>
      </w:r>
    </w:p>
    <w:p w14:paraId="7F8A9104">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0" w:leftChars="0" w:hanging="420" w:firstLineChars="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Tripod (optional)</w:t>
      </w:r>
    </w:p>
    <w:p w14:paraId="1744AAB0">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0" w:leftChars="0" w:hanging="420" w:firstLineChars="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Product Manual ×1</w:t>
      </w:r>
    </w:p>
    <w:p w14:paraId="36043020">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0" w:leftChars="0" w:hanging="420" w:firstLineChars="0"/>
        <w:textAlignment w:val="auto"/>
        <w:rPr>
          <w:rFonts w:hint="default" w:ascii="Times New Roman" w:hAnsi="Times New Roman" w:eastAsia="宋体" w:cs="Times New Roman"/>
          <w:sz w:val="24"/>
          <w:szCs w:val="24"/>
          <w:lang w:val="en-US" w:eastAsia="zh-CN"/>
        </w:rPr>
      </w:pPr>
      <w:r>
        <w:rPr>
          <w:rFonts w:hint="default" w:ascii="Times New Roman" w:hAnsi="Times New Roman" w:eastAsia="微软雅黑" w:cs="Times New Roman"/>
          <w:kern w:val="2"/>
          <w:sz w:val="24"/>
          <w:szCs w:val="24"/>
          <w:lang w:val="en-US" w:eastAsia="zh-CN" w:bidi="ar-SA"/>
        </w:rPr>
        <w:t>Warranty Card ×1</w:t>
      </w:r>
    </w:p>
    <w:p w14:paraId="3C0DAA8A">
      <w:pPr>
        <w:bidi w:val="0"/>
        <w:rPr>
          <w:rFonts w:hint="default" w:ascii="Times New Roman" w:hAnsi="Times New Roman" w:cs="Times New Roman"/>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7960EC">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187D0A">
                          <w:pPr>
                            <w:pStyle w:val="6"/>
                            <w:rPr>
                              <w:rFonts w:hint="eastAsia" w:eastAsiaTheme="minorEastAsia"/>
                              <w:lang w:eastAsia="zh-CN"/>
                            </w:rPr>
                          </w:pPr>
                          <w:r>
                            <w:rPr>
                              <w:rFonts w:hint="eastAsia" w:ascii="Times New Roman" w:eastAsia="微软雅黑" w:hAnsiTheme="minorHAnsi" w:cstheme="minorBidi"/>
                              <w:kern w:val="2"/>
                              <w:sz w:val="18"/>
                              <w:szCs w:val="22"/>
                              <w:lang w:val="en-US" w:eastAsia="zh-CN" w:bidi="ar-SA"/>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1187D0A">
                    <w:pPr>
                      <w:pStyle w:val="6"/>
                      <w:rPr>
                        <w:rFonts w:hint="eastAsia" w:eastAsiaTheme="minorEastAsia"/>
                        <w:lang w:eastAsia="zh-CN"/>
                      </w:rPr>
                    </w:pPr>
                    <w:r>
                      <w:rPr>
                        <w:rFonts w:hint="eastAsia" w:ascii="Times New Roman" w:eastAsia="微软雅黑" w:hAnsiTheme="minorHAnsi" w:cstheme="minorBidi"/>
                        <w:kern w:val="2"/>
                        <w:sz w:val="18"/>
                        <w:szCs w:val="22"/>
                        <w:lang w:val="en-US" w:eastAsia="zh-CN" w:bidi="ar-SA"/>
                      </w:rPr>
                      <w:t>1</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7E2F49"/>
    <w:multiLevelType w:val="singleLevel"/>
    <w:tmpl w:val="FF7E2F49"/>
    <w:lvl w:ilvl="0" w:tentative="0">
      <w:start w:val="1"/>
      <w:numFmt w:val="bullet"/>
      <w:lvlText w:val=""/>
      <w:lvlJc w:val="left"/>
      <w:pPr>
        <w:ind w:left="420" w:hanging="420"/>
      </w:pPr>
      <w:rPr>
        <w:rFonts w:hint="default" w:ascii="Wingdings" w:hAnsi="Wingdings"/>
      </w:rPr>
    </w:lvl>
  </w:abstractNum>
  <w:abstractNum w:abstractNumId="1">
    <w:nsid w:val="40563C15"/>
    <w:multiLevelType w:val="multilevel"/>
    <w:tmpl w:val="40563C15"/>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
    <w:nsid w:val="52595441"/>
    <w:multiLevelType w:val="multilevel"/>
    <w:tmpl w:val="52595441"/>
    <w:lvl w:ilvl="0" w:tentative="0">
      <w:start w:val="1"/>
      <w:numFmt w:val="decimal"/>
      <w:lvlText w:val="%1"/>
      <w:lvlJc w:val="left"/>
      <w:pPr>
        <w:ind w:left="432" w:hanging="432"/>
      </w:pPr>
    </w:lvl>
    <w:lvl w:ilvl="1" w:tentative="0">
      <w:start w:val="1"/>
      <w:numFmt w:val="decimal"/>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SystemFonts/>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F6519B"/>
    <w:rsid w:val="31706586"/>
    <w:rsid w:val="3D1C4676"/>
    <w:rsid w:val="4A980655"/>
    <w:rsid w:val="71542B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numPr>
        <w:ilvl w:val="2"/>
        <w:numId w:val="1"/>
      </w:numPr>
      <w:spacing w:before="260" w:after="260" w:line="416" w:lineRule="auto"/>
      <w:outlineLvl w:val="2"/>
    </w:pPr>
    <w:rPr>
      <w:b/>
      <w:bCs/>
      <w:sz w:val="32"/>
      <w:szCs w:val="32"/>
    </w:rPr>
  </w:style>
  <w:style w:type="paragraph" w:styleId="5">
    <w:name w:val="heading 4"/>
    <w:basedOn w:val="1"/>
    <w:next w:val="1"/>
    <w:unhideWhenUsed/>
    <w:qFormat/>
    <w:uiPriority w:val="9"/>
    <w:pPr>
      <w:keepNext/>
      <w:keepLines/>
      <w:numPr>
        <w:ilvl w:val="3"/>
        <w:numId w:val="1"/>
      </w:numPr>
      <w:spacing w:before="280" w:after="290" w:line="376" w:lineRule="auto"/>
      <w:outlineLvl w:val="3"/>
    </w:pPr>
    <w:rPr>
      <w:rFonts w:asciiTheme="majorHAnsi" w:hAnsiTheme="majorHAnsi" w:eastAsiaTheme="majorEastAsia" w:cstheme="majorBidi"/>
      <w:b/>
      <w:bCs/>
      <w:sz w:val="28"/>
      <w:szCs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953</Words>
  <Characters>6249</Characters>
  <Lines>0</Lines>
  <Paragraphs>0</Paragraphs>
  <TotalTime>167</TotalTime>
  <ScaleCrop>false</ScaleCrop>
  <LinksUpToDate>false</LinksUpToDate>
  <CharactersWithSpaces>7079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2026-04-28T02:48:00Z</dcterms:created>
  <dc:creator>Administrator</dc:creator>
  <cp:lastModifiedBy>肖培纪</cp:lastModifiedBy>
  <dcterms:modified xsi:type="dcterms:W3CDTF">2026-04-28T05:46:11Z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eyJoZGlkIjoiMjI5YTgwNDk1NmI0MDBjMDlhMGRjNWZmODNlMTE3ZjUiLCJ1c2VySWQiOiIyNDcxODYwNjgifQ==</vt:lpwstr>
  </property>
  <property fmtid="{D5CDD505-2E9C-101B-9397-08002B2CF9AE}" pid="4" name="ICV">
    <vt:lpwstr>C413406F23FC4AE983FCE8CB097B4A23_12</vt:lpwstr>
  </property>
</Properties>
</file>